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2" w:rsidRPr="001533B4" w:rsidRDefault="001533B4" w:rsidP="001533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33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4AF2" w:rsidRDefault="00B94AF2" w:rsidP="00B94AF2">
      <w:pPr>
        <w:framePr w:w="1756" w:h="1676" w:hRule="exact" w:hSpace="180" w:wrap="auto" w:vAnchor="text" w:hAnchor="page" w:x="5341" w:y="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B94AF2" w:rsidRDefault="00B94AF2" w:rsidP="00B94AF2">
      <w:pPr>
        <w:framePr w:w="1756" w:h="1676" w:hRule="exact" w:hSpace="180" w:wrap="auto" w:vAnchor="text" w:hAnchor="page" w:x="5341" w:y="20"/>
        <w:jc w:val="center"/>
        <w:rPr>
          <w:b/>
          <w:sz w:val="36"/>
        </w:rPr>
      </w:pPr>
      <w:r>
        <w:rPr>
          <w:rFonts w:ascii="Arial" w:hAnsi="Arial"/>
          <w:b/>
          <w:sz w:val="28"/>
        </w:rPr>
        <w:t xml:space="preserve">  </w:t>
      </w:r>
      <w:r w:rsidRPr="00C92271">
        <w:rPr>
          <w:rFonts w:ascii="Arial" w:hAnsi="Arial"/>
          <w:b/>
          <w:sz w:val="28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.4pt" o:ole="" fillcolor="window">
            <v:imagedata r:id="rId8" o:title=""/>
          </v:shape>
          <o:OLEObject Type="Embed" ProgID="Word.Picture.8" ShapeID="_x0000_i1025" DrawAspect="Content" ObjectID="_1673765402" r:id="rId9"/>
        </w:object>
      </w:r>
    </w:p>
    <w:p w:rsidR="00B94AF2" w:rsidRPr="00796485" w:rsidRDefault="00B94AF2" w:rsidP="00B94AF2">
      <w:pPr>
        <w:rPr>
          <w:color w:val="FF0000"/>
          <w:sz w:val="16"/>
          <w:szCs w:val="16"/>
        </w:rPr>
      </w:pPr>
    </w:p>
    <w:p w:rsidR="00B94AF2" w:rsidRPr="00B94AF2" w:rsidRDefault="00B94AF2" w:rsidP="00B94AF2">
      <w:pPr>
        <w:rPr>
          <w:sz w:val="24"/>
          <w:szCs w:val="24"/>
        </w:rPr>
      </w:pPr>
    </w:p>
    <w:p w:rsidR="00B94AF2" w:rsidRPr="00B94AF2" w:rsidRDefault="00B94AF2" w:rsidP="00B94AF2">
      <w:pPr>
        <w:rPr>
          <w:rFonts w:ascii="Times New Roman" w:hAnsi="Times New Roman" w:cs="Times New Roman"/>
          <w:sz w:val="28"/>
          <w:szCs w:val="28"/>
        </w:rPr>
      </w:pPr>
      <w:r w:rsidRPr="00B94AF2">
        <w:rPr>
          <w:rFonts w:ascii="Times New Roman" w:hAnsi="Times New Roman" w:cs="Times New Roman"/>
          <w:sz w:val="24"/>
          <w:szCs w:val="24"/>
        </w:rPr>
        <w:t xml:space="preserve">РЕСПУБЛИКА 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B94AF2">
        <w:rPr>
          <w:rFonts w:ascii="Times New Roman" w:hAnsi="Times New Roman" w:cs="Times New Roman"/>
          <w:sz w:val="24"/>
          <w:szCs w:val="24"/>
        </w:rPr>
        <w:t>ГУШЕТИЯ                              Г</w:t>
      </w:r>
      <w:r w:rsidRPr="00B94A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4AF2">
        <w:rPr>
          <w:rFonts w:ascii="Times New Roman" w:hAnsi="Times New Roman" w:cs="Times New Roman"/>
          <w:sz w:val="24"/>
          <w:szCs w:val="24"/>
        </w:rPr>
        <w:t>АЛГ</w:t>
      </w:r>
      <w:r w:rsidRPr="00B94A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4AF2">
        <w:rPr>
          <w:rFonts w:ascii="Times New Roman" w:hAnsi="Times New Roman" w:cs="Times New Roman"/>
          <w:sz w:val="24"/>
          <w:szCs w:val="24"/>
        </w:rPr>
        <w:t>АЙ РЕСПУБЛИКА</w:t>
      </w:r>
    </w:p>
    <w:p w:rsidR="00B94AF2" w:rsidRDefault="00B94AF2" w:rsidP="00B94AF2">
      <w:pPr>
        <w:rPr>
          <w:sz w:val="16"/>
          <w:szCs w:val="16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«АДМИНИСТРАЦИЯ НАЗРАНОВСКОГО МУНИЦИПАЛЬНОГО РАЙОНА»</w:t>
      </w:r>
    </w:p>
    <w:p w:rsidR="00B04E23" w:rsidRPr="00B46437" w:rsidRDefault="00B04E23" w:rsidP="004E2E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91EDD" w:rsidRPr="00B46437" w:rsidRDefault="00A91EDD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г.Назрань</w:t>
      </w:r>
    </w:p>
    <w:p w:rsidR="00B04E23" w:rsidRPr="00B46437" w:rsidRDefault="00B04E23" w:rsidP="004E2EF4">
      <w:pPr>
        <w:spacing w:after="0"/>
        <w:ind w:left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ind w:left="426" w:hanging="42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«___» ________ 20</w:t>
      </w:r>
      <w:r w:rsidR="00C87E82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E2E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№ _______</w:t>
      </w:r>
    </w:p>
    <w:p w:rsidR="00B04E23" w:rsidRPr="00B46437" w:rsidRDefault="00B04E23" w:rsidP="004E2EF4">
      <w:pPr>
        <w:spacing w:after="0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67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 w:rsidR="00FA2920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 программу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 на территории Назрановского муниципального района на 2018-202</w:t>
      </w:r>
      <w:r w:rsidR="00AC7E2E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B04E23" w:rsidRPr="00B46437" w:rsidRDefault="00B04E23" w:rsidP="004E2EF4">
      <w:pPr>
        <w:tabs>
          <w:tab w:val="left" w:pos="67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A5D92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AC7E2E" w:rsidRPr="00B46437" w:rsidRDefault="00AC7E2E" w:rsidP="004E2EF4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E23" w:rsidRPr="00B46437" w:rsidRDefault="00B04E23" w:rsidP="004E2EF4">
      <w:pPr>
        <w:tabs>
          <w:tab w:val="left" w:pos="256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Назрановского муниципального района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B04E23" w:rsidRPr="00B46437" w:rsidRDefault="00B04E23" w:rsidP="004E2E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0611" w:rsidRPr="00B46437" w:rsidRDefault="00B04E23" w:rsidP="004E2E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60611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муниципальную программу</w:t>
      </w:r>
      <w:r w:rsidR="00C87E82" w:rsidRPr="00B46437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Назрановского муниципального района на 2018-2024 годы», утвержденную постановлением Администрации Назрановского муниципального </w:t>
      </w:r>
      <w:r w:rsidR="00860611" w:rsidRPr="00B46437">
        <w:rPr>
          <w:rFonts w:ascii="Times New Roman" w:hAnsi="Times New Roman" w:cs="Times New Roman"/>
          <w:color w:val="000000"/>
          <w:sz w:val="28"/>
          <w:szCs w:val="28"/>
        </w:rPr>
        <w:t>района от 30 марта 2018 г. № 36.</w:t>
      </w:r>
    </w:p>
    <w:p w:rsidR="003E5EA6" w:rsidRPr="00B46437" w:rsidRDefault="003E5EA6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Назрановского муниципального района </w:t>
      </w:r>
      <w:hyperlink r:id="rId10" w:history="1">
        <w:r w:rsidRPr="00B464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https://nazran-rayon.ru</w:t>
        </w:r>
      </w:hyperlink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7E2E" w:rsidRDefault="00AC7E2E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EF4" w:rsidRPr="00B46437" w:rsidRDefault="004E2EF4" w:rsidP="004E2E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4AF2" w:rsidRDefault="00AC7E2E" w:rsidP="00B94A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Назрановского района                                             </w:t>
      </w:r>
      <w:r w:rsidR="00C87E82"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М. И. Муталиев </w:t>
      </w:r>
    </w:p>
    <w:p w:rsidR="00B94AF2" w:rsidRDefault="00B94AF2" w:rsidP="00B94AF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6E59" w:rsidRPr="00B46437" w:rsidRDefault="00B94AF2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EE6E59"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Назрановского</w:t>
      </w:r>
      <w:proofErr w:type="gramEnd"/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________ 2021 г. № ___</w:t>
      </w: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59" w:rsidRPr="00B46437" w:rsidRDefault="00EE6E59" w:rsidP="00EE6E59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59" w:rsidRPr="00B46437" w:rsidRDefault="00EE6E59" w:rsidP="00EE6E59">
      <w:pPr>
        <w:pStyle w:val="ConsPlusDocList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EE6E59" w:rsidRPr="00B46437" w:rsidRDefault="00EE6E59" w:rsidP="00EE6E59">
      <w:pPr>
        <w:pStyle w:val="ConsPlusDocList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вносятся муниципальную программу Формирование современной городской среды на территории Назрановского муниципального района на 2018-2024 годы»</w:t>
      </w:r>
    </w:p>
    <w:p w:rsidR="00EE6E59" w:rsidRPr="00B46437" w:rsidRDefault="00EE6E59" w:rsidP="00EE6E59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E59" w:rsidRDefault="00EE6E59" w:rsidP="00EE6E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t>1. В паспорте муниципальной программы позицию, касающуюся объемов и источников финансирования программы, изложить в следующей редакции:</w:t>
      </w:r>
    </w:p>
    <w:p w:rsidR="00EE6E59" w:rsidRPr="00B46437" w:rsidRDefault="00EE6E59" w:rsidP="00EE6E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E6E59" w:rsidRPr="00B46437" w:rsidTr="00C10D97">
        <w:trPr>
          <w:trHeight w:val="171"/>
        </w:trPr>
        <w:tc>
          <w:tcPr>
            <w:tcW w:w="2410" w:type="dxa"/>
            <w:shd w:val="clear" w:color="auto" w:fill="auto"/>
          </w:tcPr>
          <w:p w:rsidR="00EE6E59" w:rsidRPr="00B46437" w:rsidRDefault="00EE6E59" w:rsidP="00C10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EE6E59" w:rsidRPr="00B46437" w:rsidRDefault="00EE6E59" w:rsidP="00C10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за счет всех источников финансирования составит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866,95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24 125 683 рублей,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21 482 879 рублей; 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19 951 894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4 278 410,95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20 500 000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20 500 000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20 500 000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22 919 398,35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21 268 046 рублей; 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19 752 375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4 235 626,84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1 206 284,65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214 833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199 519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42 784,11 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прогнозное значение: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EE6E59" w:rsidRPr="00B46437" w:rsidRDefault="00EE6E59" w:rsidP="00C10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EE6E59" w:rsidRPr="00B46437" w:rsidRDefault="00EE6E59" w:rsidP="00EE6E59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437">
        <w:rPr>
          <w:rFonts w:ascii="Times New Roman" w:hAnsi="Times New Roman" w:cs="Times New Roman"/>
          <w:color w:val="000000"/>
          <w:sz w:val="28"/>
          <w:szCs w:val="28"/>
        </w:rPr>
        <w:lastRenderedPageBreak/>
        <w:t>».</w:t>
      </w:r>
    </w:p>
    <w:p w:rsidR="00EE6E59" w:rsidRPr="00B46437" w:rsidRDefault="00EE6E59" w:rsidP="00EE6E59">
      <w:pPr>
        <w:pStyle w:val="ConsPlusTitle"/>
        <w:spacing w:line="276" w:lineRule="auto"/>
        <w:ind w:firstLine="567"/>
        <w:jc w:val="both"/>
        <w:outlineLvl w:val="1"/>
        <w:rPr>
          <w:b w:val="0"/>
          <w:color w:val="000000"/>
          <w:sz w:val="28"/>
          <w:szCs w:val="28"/>
        </w:rPr>
      </w:pPr>
      <w:r w:rsidRPr="00B46437">
        <w:rPr>
          <w:b w:val="0"/>
          <w:color w:val="000000"/>
          <w:sz w:val="28"/>
          <w:szCs w:val="28"/>
        </w:rPr>
        <w:t xml:space="preserve">2. Раздел </w:t>
      </w:r>
      <w:r w:rsidRPr="00B46437">
        <w:rPr>
          <w:b w:val="0"/>
          <w:color w:val="000000"/>
          <w:sz w:val="28"/>
          <w:szCs w:val="28"/>
          <w:lang w:val="en-US"/>
        </w:rPr>
        <w:t>I</w:t>
      </w:r>
      <w:r w:rsidRPr="00B46437">
        <w:rPr>
          <w:b w:val="0"/>
          <w:color w:val="000000"/>
          <w:sz w:val="28"/>
          <w:szCs w:val="28"/>
        </w:rPr>
        <w:t>V муниципальной программы дополнить абзацем следующего содержания:</w:t>
      </w:r>
    </w:p>
    <w:p w:rsidR="00EE6E59" w:rsidRPr="00B46437" w:rsidRDefault="00EE6E59" w:rsidP="00EE6E59">
      <w:pPr>
        <w:pStyle w:val="ConsPlusTitle"/>
        <w:spacing w:line="276" w:lineRule="auto"/>
        <w:ind w:firstLine="567"/>
        <w:jc w:val="both"/>
        <w:outlineLvl w:val="1"/>
        <w:rPr>
          <w:b w:val="0"/>
          <w:sz w:val="28"/>
          <w:szCs w:val="28"/>
        </w:rPr>
      </w:pPr>
      <w:r w:rsidRPr="00B46437">
        <w:rPr>
          <w:b w:val="0"/>
          <w:color w:val="000000"/>
          <w:sz w:val="28"/>
          <w:szCs w:val="28"/>
        </w:rPr>
        <w:t xml:space="preserve">«При необходимости, Администрацией может </w:t>
      </w:r>
      <w:proofErr w:type="gramStart"/>
      <w:r w:rsidRPr="00B46437">
        <w:rPr>
          <w:b w:val="0"/>
          <w:color w:val="000000"/>
          <w:sz w:val="28"/>
          <w:szCs w:val="28"/>
        </w:rPr>
        <w:t>проводится</w:t>
      </w:r>
      <w:proofErr w:type="gramEnd"/>
      <w:r w:rsidRPr="00B46437">
        <w:rPr>
          <w:b w:val="0"/>
          <w:color w:val="000000"/>
          <w:sz w:val="28"/>
          <w:szCs w:val="28"/>
        </w:rPr>
        <w:t xml:space="preserve"> ежегодное </w:t>
      </w:r>
      <w:r w:rsidRPr="00B46437">
        <w:rPr>
          <w:b w:val="0"/>
          <w:sz w:val="28"/>
          <w:szCs w:val="28"/>
        </w:rPr>
        <w:t>голосование по отбору общественных территорий, в том числе в электронной форме в информационно-телекоммуникационной сети «Интернет».</w:t>
      </w:r>
    </w:p>
    <w:p w:rsidR="00EE6E59" w:rsidRPr="00B46437" w:rsidRDefault="00EE6E59" w:rsidP="00EE6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37">
        <w:rPr>
          <w:rFonts w:ascii="Times New Roman" w:hAnsi="Times New Roman" w:cs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EE6E59" w:rsidRPr="00B46437" w:rsidRDefault="00EE6E59" w:rsidP="00EE6E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43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E6E59" w:rsidRPr="00B46437" w:rsidRDefault="00EE6E59" w:rsidP="00EE6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43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E6E59" w:rsidRPr="00B46437" w:rsidRDefault="00EE6E59" w:rsidP="00EE6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437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B4643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46437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 w:rsidRPr="00B464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46437">
        <w:rPr>
          <w:rFonts w:ascii="Times New Roman" w:hAnsi="Times New Roman" w:cs="Times New Roman"/>
          <w:sz w:val="28"/>
          <w:szCs w:val="28"/>
        </w:rPr>
        <w:t>.</w:t>
      </w:r>
    </w:p>
    <w:p w:rsidR="00EE6E59" w:rsidRPr="00B46437" w:rsidRDefault="00EE6E59" w:rsidP="00EE6E59">
      <w:pPr>
        <w:pStyle w:val="ConsPlusTitle"/>
        <w:spacing w:line="276" w:lineRule="auto"/>
        <w:ind w:firstLine="567"/>
        <w:jc w:val="both"/>
        <w:outlineLvl w:val="1"/>
        <w:rPr>
          <w:b w:val="0"/>
          <w:color w:val="000000"/>
          <w:sz w:val="28"/>
          <w:szCs w:val="28"/>
        </w:rPr>
      </w:pPr>
      <w:r w:rsidRPr="00B46437">
        <w:rPr>
          <w:b w:val="0"/>
          <w:color w:val="000000"/>
          <w:sz w:val="28"/>
          <w:szCs w:val="28"/>
        </w:rPr>
        <w:t>3. Раздел V муниципальной программы изложить в следующей редакции:</w:t>
      </w:r>
    </w:p>
    <w:p w:rsidR="00EE6E59" w:rsidRPr="00B46437" w:rsidRDefault="00EE6E59" w:rsidP="00EE6E59">
      <w:pPr>
        <w:spacing w:after="0"/>
        <w:ind w:firstLine="567"/>
        <w:jc w:val="center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«Раздел V. Ресурсное обеспечение реализации муниципальной программы </w:t>
      </w:r>
    </w:p>
    <w:p w:rsidR="00EE6E59" w:rsidRPr="00B46437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бюджета.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финансового обеспечения Программы за счет всех источников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131 338 866,95 рублей, в том числе по годам: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24 125 683 рублей,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21 482 879 рублей; 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19 951 894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4 278 410,95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20 500 000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20 500 000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20 500 000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– 129 060 446,19 рублей, в том числе по годам: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22 919 398,35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21 268 046 рублей; 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19 752 375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4 235 626,84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20 295 000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20 295 000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20 295 000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республиканского бюджета – 2 278 420,76 рублей, в том числе по годам: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1 206 284,65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214 833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199 519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42 784,11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значение: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205 000 рублей;</w:t>
      </w:r>
    </w:p>
    <w:p w:rsidR="00EE6E59" w:rsidRPr="00BB54C5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205 000 рублей;</w:t>
      </w:r>
    </w:p>
    <w:p w:rsidR="00EE6E59" w:rsidRPr="00B46437" w:rsidRDefault="00EE6E59" w:rsidP="00EE6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205 000 рублей</w:t>
      </w:r>
      <w:proofErr w:type="gramStart"/>
      <w:r w:rsidRPr="00BB5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E6E59" w:rsidRPr="00B46437" w:rsidRDefault="00EE6E59" w:rsidP="00EE6E59">
      <w:pPr>
        <w:spacing w:after="0"/>
        <w:ind w:firstLine="567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4. Приложение № 1 к муниципальной программе изложить в следующей редакции:</w:t>
      </w:r>
    </w:p>
    <w:p w:rsidR="00EE6E59" w:rsidRDefault="00EE6E59" w:rsidP="00EE6E59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EF4" w:rsidRDefault="004E2EF4" w:rsidP="00EE6E5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EF4" w:rsidRDefault="004E2EF4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«Приложение № 1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 Назрановского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на 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2018 – 2024 годы»</w:t>
      </w:r>
    </w:p>
    <w:p w:rsidR="004E2EF4" w:rsidRDefault="004E2EF4" w:rsidP="004E2EF4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437" w:rsidRPr="00B46437" w:rsidRDefault="00B46437" w:rsidP="004E2EF4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</w:p>
    <w:p w:rsidR="00B46437" w:rsidRPr="00B46437" w:rsidRDefault="00B46437" w:rsidP="004E2EF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Cs/>
          <w:sz w:val="28"/>
          <w:szCs w:val="28"/>
        </w:rPr>
        <w:t>о показателях (индикаторах) Программы</w:t>
      </w:r>
    </w:p>
    <w:p w:rsidR="00B46437" w:rsidRPr="00B46437" w:rsidRDefault="00B46437" w:rsidP="004E2EF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3560"/>
        <w:gridCol w:w="1275"/>
        <w:gridCol w:w="580"/>
        <w:gridCol w:w="580"/>
        <w:gridCol w:w="580"/>
        <w:gridCol w:w="580"/>
        <w:gridCol w:w="580"/>
        <w:gridCol w:w="580"/>
        <w:gridCol w:w="580"/>
      </w:tblGrid>
      <w:tr w:rsidR="00B46437" w:rsidRPr="00B46437" w:rsidTr="00600E6F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Значения показателей</w:t>
            </w:r>
          </w:p>
        </w:tc>
      </w:tr>
      <w:tr w:rsidR="00B46437" w:rsidRPr="00B46437" w:rsidTr="00600E6F">
        <w:trPr>
          <w:trHeight w:val="53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B46437" w:rsidRPr="00B46437" w:rsidTr="00600E6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 Количество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B46437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реализованных проектов благоустройства дворовых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4E2EF4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4E2EF4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6437" w:rsidRPr="00B46437" w:rsidTr="00600E6F">
        <w:trPr>
          <w:trHeight w:val="7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46437" w:rsidRPr="00B46437" w:rsidRDefault="00B46437" w:rsidP="004E2E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6437" w:rsidRPr="00B46437" w:rsidTr="00600E6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реализованных проектов благоустройства, представленных в Министерство строительства и жилищно-коммунального хозяйства  Республики Ингушетия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37" w:rsidRPr="00B46437" w:rsidRDefault="00B46437" w:rsidP="004E2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6437" w:rsidRPr="00B46437" w:rsidRDefault="00B46437" w:rsidP="004E2EF4">
      <w:pPr>
        <w:shd w:val="clear" w:color="auto" w:fill="FFFFFF"/>
        <w:spacing w:after="0"/>
        <w:jc w:val="right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437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EE6E59" w:rsidRDefault="00EE6E59" w:rsidP="004E2EF4">
      <w:pPr>
        <w:spacing w:after="0"/>
        <w:ind w:firstLine="567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46437" w:rsidRPr="00B46437" w:rsidRDefault="004E2EF4" w:rsidP="004E2EF4">
      <w:pPr>
        <w:spacing w:after="0"/>
        <w:ind w:firstLine="567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5. </w:t>
      </w:r>
      <w:r w:rsidR="00B46437"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Приложение № 6 к муниципальной программе изложить в следующей редакции: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«Формирование современной городской среды Назрановского муниципального района на </w:t>
      </w:r>
    </w:p>
    <w:p w:rsidR="00B46437" w:rsidRPr="00B46437" w:rsidRDefault="00B46437" w:rsidP="004E2EF4">
      <w:pPr>
        <w:tabs>
          <w:tab w:val="left" w:pos="-5387"/>
        </w:tabs>
        <w:spacing w:after="0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2018 – 2024 годы»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дворовых и общественных территорий, 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благоустроенных в прошлых периодах Программы, а также подлежащих благоустройству в текущем году</w:t>
      </w:r>
    </w:p>
    <w:p w:rsidR="00B46437" w:rsidRPr="00B46437" w:rsidRDefault="00B46437" w:rsidP="004E2EF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65"/>
        <w:gridCol w:w="1931"/>
        <w:gridCol w:w="1895"/>
        <w:gridCol w:w="2867"/>
        <w:gridCol w:w="2213"/>
      </w:tblGrid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территории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территории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работ по благоустройству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проведения работ по благоустройству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с.п. Али-Юрт, ул. Зязикова д.28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-ремонт дворового проезда,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урн для мусора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с.п. Кантышево, ул. Мерешкова д.19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-ремонт дворового проезда,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урн для мусора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с.п.Яндаре, мкр. «Новый» д.16/17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дворовая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-обеспечение освещения дворовой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урн для мусора;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приспособлений для маломобильных групп населения;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мест для досуга (игр в шашки, шахматы, домино и т.д.);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оборудованной контейнерной площадки;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детской площадки.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с.п. Али-Юрт, ул. Нурадилова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асфальтирование,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-устройство тротуаров,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-обеспечение освещения общественной территории   с обязательным использованием 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устройство приспособлений для маломобильных групп населения.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п. Плиево, 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С. Х. Плиева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частичное асфальтирование территории;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 частичное укладка тротуара с асфальтным покрытием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Шарипова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Кантышево,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br/>
              <w:t>ул. И.М. Албакова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Экажево, сквер перед ФОКом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установка скамеек;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территорий</w:t>
            </w: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Экажево, пер. П. Х. Муталиева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с. п. Яндаре, ул. Ахриева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освещения общественной территории   с обязательным использованием 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</w:rPr>
              <w:t>– асфальтирование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Джабагиева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освещения общественной территории с обязательным использованием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энергосберегающих (светодиодных) ламп;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озеленение;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 xml:space="preserve">с. п. Долаково, ул. </w:t>
            </w:r>
            <w:r w:rsidR="002F15A6">
              <w:rPr>
                <w:rFonts w:ascii="Times New Roman" w:hAnsi="Times New Roman" w:cs="Times New Roman"/>
                <w:sz w:val="28"/>
                <w:szCs w:val="28"/>
              </w:rPr>
              <w:t xml:space="preserve">Х-А. </w:t>
            </w: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Мислаурова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ламп;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Кулбужева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ул. Сурхоева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Долаково, Дахкильгова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E2EF4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Гази – Юрт,</w:t>
            </w:r>
          </w:p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ул. Свободы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освещения общественной территории с обязательным использованием энергосберегающих (светодиодных) ламп</w:t>
            </w: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</w:tr>
      <w:tr w:rsidR="00B46437" w:rsidRPr="00B46437" w:rsidTr="00600E6F">
        <w:tc>
          <w:tcPr>
            <w:tcW w:w="784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258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с. п. Кантышево, ул. Грейдерная</w:t>
            </w:r>
          </w:p>
        </w:tc>
        <w:tc>
          <w:tcPr>
            <w:tcW w:w="1895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28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асфальтирование;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37">
              <w:rPr>
                <w:rFonts w:ascii="Times New Roman" w:hAnsi="Times New Roman" w:cs="Times New Roman"/>
                <w:sz w:val="28"/>
                <w:szCs w:val="28"/>
              </w:rPr>
              <w:t>- устройство тротуаров</w:t>
            </w:r>
          </w:p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B46437" w:rsidRPr="00B46437" w:rsidRDefault="00B46437" w:rsidP="004E2E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4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B46437" w:rsidRPr="00B46437" w:rsidRDefault="00B46437" w:rsidP="004E2EF4">
      <w:pPr>
        <w:spacing w:after="0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B46437" w:rsidRPr="00B46437" w:rsidSect="004E2EF4">
      <w:headerReference w:type="even" r:id="rId11"/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BF" w:rsidRDefault="006707BF">
      <w:pPr>
        <w:spacing w:after="0" w:line="240" w:lineRule="auto"/>
      </w:pPr>
      <w:r>
        <w:separator/>
      </w:r>
    </w:p>
  </w:endnote>
  <w:endnote w:type="continuationSeparator" w:id="0">
    <w:p w:rsidR="006707BF" w:rsidRDefault="0067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BF" w:rsidRDefault="006707BF">
      <w:pPr>
        <w:spacing w:after="0" w:line="240" w:lineRule="auto"/>
      </w:pPr>
      <w:r>
        <w:separator/>
      </w:r>
    </w:p>
  </w:footnote>
  <w:footnote w:type="continuationSeparator" w:id="0">
    <w:p w:rsidR="006707BF" w:rsidRDefault="0067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DC2D4D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06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0611" w:rsidRDefault="008606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11" w:rsidRDefault="00860611" w:rsidP="002E3F4F">
    <w:pPr>
      <w:pStyle w:val="a7"/>
      <w:framePr w:wrap="around" w:vAnchor="text" w:hAnchor="margin" w:xAlign="center" w:y="1"/>
      <w:rPr>
        <w:rStyle w:val="a9"/>
      </w:rPr>
    </w:pPr>
  </w:p>
  <w:p w:rsidR="00860611" w:rsidRDefault="00860611" w:rsidP="005533F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1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8"/>
  </w:num>
  <w:num w:numId="4">
    <w:abstractNumId w:val="25"/>
  </w:num>
  <w:num w:numId="5">
    <w:abstractNumId w:val="23"/>
  </w:num>
  <w:num w:numId="6">
    <w:abstractNumId w:val="26"/>
  </w:num>
  <w:num w:numId="7">
    <w:abstractNumId w:val="11"/>
  </w:num>
  <w:num w:numId="8">
    <w:abstractNumId w:val="14"/>
  </w:num>
  <w:num w:numId="9">
    <w:abstractNumId w:val="10"/>
  </w:num>
  <w:num w:numId="10">
    <w:abstractNumId w:val="27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6"/>
  </w:num>
  <w:num w:numId="25">
    <w:abstractNumId w:val="21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93"/>
    <w:rsid w:val="0000123C"/>
    <w:rsid w:val="000017BC"/>
    <w:rsid w:val="00001E22"/>
    <w:rsid w:val="00016097"/>
    <w:rsid w:val="00017588"/>
    <w:rsid w:val="00024FF6"/>
    <w:rsid w:val="00025538"/>
    <w:rsid w:val="0003142E"/>
    <w:rsid w:val="00036306"/>
    <w:rsid w:val="00042DDB"/>
    <w:rsid w:val="0004422A"/>
    <w:rsid w:val="000574EA"/>
    <w:rsid w:val="0006016F"/>
    <w:rsid w:val="00063E7E"/>
    <w:rsid w:val="0006433D"/>
    <w:rsid w:val="00070F37"/>
    <w:rsid w:val="00086C68"/>
    <w:rsid w:val="000C0FC0"/>
    <w:rsid w:val="000C4834"/>
    <w:rsid w:val="000D0CC9"/>
    <w:rsid w:val="000D1341"/>
    <w:rsid w:val="000E0456"/>
    <w:rsid w:val="000E333E"/>
    <w:rsid w:val="00120271"/>
    <w:rsid w:val="00122344"/>
    <w:rsid w:val="0012796D"/>
    <w:rsid w:val="0013007F"/>
    <w:rsid w:val="00136AB1"/>
    <w:rsid w:val="00151B9C"/>
    <w:rsid w:val="001533B4"/>
    <w:rsid w:val="00154980"/>
    <w:rsid w:val="0015581B"/>
    <w:rsid w:val="00161041"/>
    <w:rsid w:val="001640BF"/>
    <w:rsid w:val="00165C87"/>
    <w:rsid w:val="001829FB"/>
    <w:rsid w:val="00183EFB"/>
    <w:rsid w:val="00194E1E"/>
    <w:rsid w:val="001C253E"/>
    <w:rsid w:val="001C2DE9"/>
    <w:rsid w:val="001C69A6"/>
    <w:rsid w:val="001D4FE1"/>
    <w:rsid w:val="001D5C28"/>
    <w:rsid w:val="001F0B5C"/>
    <w:rsid w:val="0020094B"/>
    <w:rsid w:val="002052DA"/>
    <w:rsid w:val="00213F29"/>
    <w:rsid w:val="00214426"/>
    <w:rsid w:val="00226455"/>
    <w:rsid w:val="00265586"/>
    <w:rsid w:val="00265AB8"/>
    <w:rsid w:val="00266CD7"/>
    <w:rsid w:val="00274FB8"/>
    <w:rsid w:val="00276C5C"/>
    <w:rsid w:val="002A4FC4"/>
    <w:rsid w:val="002A6C2D"/>
    <w:rsid w:val="002D405D"/>
    <w:rsid w:val="002E3F4F"/>
    <w:rsid w:val="002E6186"/>
    <w:rsid w:val="002F15A6"/>
    <w:rsid w:val="002F5692"/>
    <w:rsid w:val="002F5C97"/>
    <w:rsid w:val="00300265"/>
    <w:rsid w:val="003054C1"/>
    <w:rsid w:val="00305CF9"/>
    <w:rsid w:val="00306A74"/>
    <w:rsid w:val="0031388B"/>
    <w:rsid w:val="003141A1"/>
    <w:rsid w:val="0033010A"/>
    <w:rsid w:val="00332BAB"/>
    <w:rsid w:val="0034657A"/>
    <w:rsid w:val="00361EAD"/>
    <w:rsid w:val="00372E76"/>
    <w:rsid w:val="00374FF3"/>
    <w:rsid w:val="00381C7B"/>
    <w:rsid w:val="00383323"/>
    <w:rsid w:val="00393A37"/>
    <w:rsid w:val="0039461A"/>
    <w:rsid w:val="003A10D6"/>
    <w:rsid w:val="003A3B26"/>
    <w:rsid w:val="003A6E76"/>
    <w:rsid w:val="003B26CF"/>
    <w:rsid w:val="003C3A58"/>
    <w:rsid w:val="003C43BE"/>
    <w:rsid w:val="003E5EA6"/>
    <w:rsid w:val="003F14A5"/>
    <w:rsid w:val="003F4F77"/>
    <w:rsid w:val="00403CC9"/>
    <w:rsid w:val="00406D50"/>
    <w:rsid w:val="004135B2"/>
    <w:rsid w:val="0041369B"/>
    <w:rsid w:val="00413FAF"/>
    <w:rsid w:val="00423B1F"/>
    <w:rsid w:val="0044374C"/>
    <w:rsid w:val="00454F01"/>
    <w:rsid w:val="00470829"/>
    <w:rsid w:val="00473BF1"/>
    <w:rsid w:val="004818FC"/>
    <w:rsid w:val="00481E42"/>
    <w:rsid w:val="00486323"/>
    <w:rsid w:val="00490DA0"/>
    <w:rsid w:val="00493747"/>
    <w:rsid w:val="004C23D3"/>
    <w:rsid w:val="004D2968"/>
    <w:rsid w:val="004D3B70"/>
    <w:rsid w:val="004E2EF4"/>
    <w:rsid w:val="004E50A7"/>
    <w:rsid w:val="004F1F9F"/>
    <w:rsid w:val="004F566F"/>
    <w:rsid w:val="00504DF1"/>
    <w:rsid w:val="00513BEB"/>
    <w:rsid w:val="00517145"/>
    <w:rsid w:val="00517B07"/>
    <w:rsid w:val="00520A96"/>
    <w:rsid w:val="00524F75"/>
    <w:rsid w:val="005315AB"/>
    <w:rsid w:val="005470DC"/>
    <w:rsid w:val="005533FE"/>
    <w:rsid w:val="005606C7"/>
    <w:rsid w:val="00561583"/>
    <w:rsid w:val="00581724"/>
    <w:rsid w:val="00592040"/>
    <w:rsid w:val="0059552C"/>
    <w:rsid w:val="005A5053"/>
    <w:rsid w:val="005C0226"/>
    <w:rsid w:val="005C34CB"/>
    <w:rsid w:val="005D1684"/>
    <w:rsid w:val="005D18EA"/>
    <w:rsid w:val="005D4D31"/>
    <w:rsid w:val="005F7D93"/>
    <w:rsid w:val="00603193"/>
    <w:rsid w:val="00605A5A"/>
    <w:rsid w:val="00612124"/>
    <w:rsid w:val="00615FBC"/>
    <w:rsid w:val="0064357F"/>
    <w:rsid w:val="00644B35"/>
    <w:rsid w:val="0064639F"/>
    <w:rsid w:val="0065315E"/>
    <w:rsid w:val="00657EFB"/>
    <w:rsid w:val="006707BF"/>
    <w:rsid w:val="00671C20"/>
    <w:rsid w:val="006729A9"/>
    <w:rsid w:val="006836A1"/>
    <w:rsid w:val="00692143"/>
    <w:rsid w:val="006B4030"/>
    <w:rsid w:val="006B51E4"/>
    <w:rsid w:val="006C1E5A"/>
    <w:rsid w:val="006D1F7B"/>
    <w:rsid w:val="006D2C74"/>
    <w:rsid w:val="006D7B6F"/>
    <w:rsid w:val="006F3B39"/>
    <w:rsid w:val="006F4170"/>
    <w:rsid w:val="006F7A58"/>
    <w:rsid w:val="00714B2B"/>
    <w:rsid w:val="007220EB"/>
    <w:rsid w:val="00722395"/>
    <w:rsid w:val="00722ADF"/>
    <w:rsid w:val="007302DA"/>
    <w:rsid w:val="00736906"/>
    <w:rsid w:val="00736CF8"/>
    <w:rsid w:val="00741F5E"/>
    <w:rsid w:val="00742D3C"/>
    <w:rsid w:val="007432C7"/>
    <w:rsid w:val="00751B77"/>
    <w:rsid w:val="007547B1"/>
    <w:rsid w:val="0075531C"/>
    <w:rsid w:val="0076369B"/>
    <w:rsid w:val="00763C72"/>
    <w:rsid w:val="0076684C"/>
    <w:rsid w:val="00790A25"/>
    <w:rsid w:val="007A30DF"/>
    <w:rsid w:val="007B0EAE"/>
    <w:rsid w:val="007B1F66"/>
    <w:rsid w:val="007C775E"/>
    <w:rsid w:val="007D4CC5"/>
    <w:rsid w:val="007E223C"/>
    <w:rsid w:val="007F3C8C"/>
    <w:rsid w:val="00817656"/>
    <w:rsid w:val="0082532D"/>
    <w:rsid w:val="00832B2C"/>
    <w:rsid w:val="008413DD"/>
    <w:rsid w:val="00846213"/>
    <w:rsid w:val="00852FF9"/>
    <w:rsid w:val="00860611"/>
    <w:rsid w:val="00861A37"/>
    <w:rsid w:val="00865FA1"/>
    <w:rsid w:val="00877871"/>
    <w:rsid w:val="00877F4F"/>
    <w:rsid w:val="00893F42"/>
    <w:rsid w:val="00894E1A"/>
    <w:rsid w:val="008B3030"/>
    <w:rsid w:val="008B45C8"/>
    <w:rsid w:val="008C57BE"/>
    <w:rsid w:val="008D0BCE"/>
    <w:rsid w:val="008D1A73"/>
    <w:rsid w:val="008D32AF"/>
    <w:rsid w:val="008E26A0"/>
    <w:rsid w:val="008E3695"/>
    <w:rsid w:val="008F2BC0"/>
    <w:rsid w:val="00901547"/>
    <w:rsid w:val="00904E62"/>
    <w:rsid w:val="00906C4E"/>
    <w:rsid w:val="009220D4"/>
    <w:rsid w:val="009554AD"/>
    <w:rsid w:val="009629D6"/>
    <w:rsid w:val="00962ED4"/>
    <w:rsid w:val="009739F4"/>
    <w:rsid w:val="00983F35"/>
    <w:rsid w:val="009910E7"/>
    <w:rsid w:val="009A4533"/>
    <w:rsid w:val="009D52F6"/>
    <w:rsid w:val="009D7A42"/>
    <w:rsid w:val="009E58A8"/>
    <w:rsid w:val="00A00952"/>
    <w:rsid w:val="00A0428F"/>
    <w:rsid w:val="00A05B95"/>
    <w:rsid w:val="00A05FA0"/>
    <w:rsid w:val="00A20784"/>
    <w:rsid w:val="00A22C92"/>
    <w:rsid w:val="00A24E86"/>
    <w:rsid w:val="00A268CA"/>
    <w:rsid w:val="00A30AD0"/>
    <w:rsid w:val="00A31F41"/>
    <w:rsid w:val="00A429DC"/>
    <w:rsid w:val="00A55E73"/>
    <w:rsid w:val="00A62232"/>
    <w:rsid w:val="00A6356F"/>
    <w:rsid w:val="00A71111"/>
    <w:rsid w:val="00A82D7C"/>
    <w:rsid w:val="00A91EDD"/>
    <w:rsid w:val="00AA0FD4"/>
    <w:rsid w:val="00AB62B3"/>
    <w:rsid w:val="00AC0E71"/>
    <w:rsid w:val="00AC7E2E"/>
    <w:rsid w:val="00AE6560"/>
    <w:rsid w:val="00AE7745"/>
    <w:rsid w:val="00AF144B"/>
    <w:rsid w:val="00AF30E4"/>
    <w:rsid w:val="00B002AB"/>
    <w:rsid w:val="00B0093F"/>
    <w:rsid w:val="00B04E23"/>
    <w:rsid w:val="00B14155"/>
    <w:rsid w:val="00B147A7"/>
    <w:rsid w:val="00B162A1"/>
    <w:rsid w:val="00B407AC"/>
    <w:rsid w:val="00B43823"/>
    <w:rsid w:val="00B46437"/>
    <w:rsid w:val="00B50385"/>
    <w:rsid w:val="00B61C67"/>
    <w:rsid w:val="00B637B1"/>
    <w:rsid w:val="00B94AF2"/>
    <w:rsid w:val="00BC6BA1"/>
    <w:rsid w:val="00BD7AFF"/>
    <w:rsid w:val="00BE6416"/>
    <w:rsid w:val="00C0385D"/>
    <w:rsid w:val="00C10FB1"/>
    <w:rsid w:val="00C21DCB"/>
    <w:rsid w:val="00C26D2E"/>
    <w:rsid w:val="00C270FA"/>
    <w:rsid w:val="00C36B6C"/>
    <w:rsid w:val="00C45BD4"/>
    <w:rsid w:val="00C46444"/>
    <w:rsid w:val="00C51333"/>
    <w:rsid w:val="00C60F5A"/>
    <w:rsid w:val="00C7022B"/>
    <w:rsid w:val="00C7300A"/>
    <w:rsid w:val="00C87DE6"/>
    <w:rsid w:val="00C87E82"/>
    <w:rsid w:val="00C91A7A"/>
    <w:rsid w:val="00C949A9"/>
    <w:rsid w:val="00C971AC"/>
    <w:rsid w:val="00CA0901"/>
    <w:rsid w:val="00CA3E82"/>
    <w:rsid w:val="00CC53BB"/>
    <w:rsid w:val="00CC5FE0"/>
    <w:rsid w:val="00CE2AAD"/>
    <w:rsid w:val="00CE69B9"/>
    <w:rsid w:val="00D07B44"/>
    <w:rsid w:val="00D11242"/>
    <w:rsid w:val="00D11C2A"/>
    <w:rsid w:val="00D3098C"/>
    <w:rsid w:val="00D34FF7"/>
    <w:rsid w:val="00D404EC"/>
    <w:rsid w:val="00D52F4C"/>
    <w:rsid w:val="00D629A5"/>
    <w:rsid w:val="00D70A60"/>
    <w:rsid w:val="00D90C6F"/>
    <w:rsid w:val="00D92DA7"/>
    <w:rsid w:val="00DA4ABE"/>
    <w:rsid w:val="00DA6404"/>
    <w:rsid w:val="00DC2D4D"/>
    <w:rsid w:val="00DC3017"/>
    <w:rsid w:val="00DC5369"/>
    <w:rsid w:val="00DD0AA2"/>
    <w:rsid w:val="00DD27DB"/>
    <w:rsid w:val="00DD7EE9"/>
    <w:rsid w:val="00E002BE"/>
    <w:rsid w:val="00E04408"/>
    <w:rsid w:val="00E07331"/>
    <w:rsid w:val="00E16A45"/>
    <w:rsid w:val="00E22F0C"/>
    <w:rsid w:val="00E23BD8"/>
    <w:rsid w:val="00E27E83"/>
    <w:rsid w:val="00E52080"/>
    <w:rsid w:val="00E63C99"/>
    <w:rsid w:val="00E84635"/>
    <w:rsid w:val="00E87E27"/>
    <w:rsid w:val="00E9558C"/>
    <w:rsid w:val="00EA241E"/>
    <w:rsid w:val="00EA5D92"/>
    <w:rsid w:val="00EB4BBC"/>
    <w:rsid w:val="00EC1592"/>
    <w:rsid w:val="00ED03D3"/>
    <w:rsid w:val="00ED40A1"/>
    <w:rsid w:val="00ED72C1"/>
    <w:rsid w:val="00ED7BA4"/>
    <w:rsid w:val="00EE228B"/>
    <w:rsid w:val="00EE299F"/>
    <w:rsid w:val="00EE577D"/>
    <w:rsid w:val="00EE6E59"/>
    <w:rsid w:val="00F01452"/>
    <w:rsid w:val="00F04275"/>
    <w:rsid w:val="00F24F06"/>
    <w:rsid w:val="00F41EE7"/>
    <w:rsid w:val="00F523D3"/>
    <w:rsid w:val="00F7028E"/>
    <w:rsid w:val="00F70DA4"/>
    <w:rsid w:val="00F73310"/>
    <w:rsid w:val="00F74B36"/>
    <w:rsid w:val="00F83CE8"/>
    <w:rsid w:val="00FA2920"/>
    <w:rsid w:val="00FB0E3E"/>
    <w:rsid w:val="00FC10FB"/>
    <w:rsid w:val="00FC5F3C"/>
    <w:rsid w:val="00FC64A7"/>
    <w:rsid w:val="00FD1069"/>
    <w:rsid w:val="00FD46BE"/>
    <w:rsid w:val="00FE689A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7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  <w:style w:type="paragraph" w:customStyle="1" w:styleId="ConsPlusTitle">
    <w:name w:val="ConsPlusTitle"/>
    <w:rsid w:val="00F2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3E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B4643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zran-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7011-B38E-49FD-ACD1-77D17BE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2021-02-01T08:31:00Z</cp:lastPrinted>
  <dcterms:created xsi:type="dcterms:W3CDTF">2019-03-29T14:59:00Z</dcterms:created>
  <dcterms:modified xsi:type="dcterms:W3CDTF">2021-02-02T06:04:00Z</dcterms:modified>
</cp:coreProperties>
</file>